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right" w:pos="8306"/>
        </w:tabs>
        <w:spacing w:line="56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校团委2023-2024学年第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学期第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一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周</w:t>
      </w:r>
    </w:p>
    <w:p>
      <w:pPr>
        <w:widowControl/>
        <w:tabs>
          <w:tab w:val="center" w:pos="4153"/>
          <w:tab w:val="right" w:pos="8306"/>
        </w:tabs>
        <w:spacing w:line="56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主要工作安排表</w:t>
      </w:r>
    </w:p>
    <w:p>
      <w:pPr>
        <w:widowControl/>
        <w:spacing w:line="560" w:lineRule="exact"/>
        <w:jc w:val="center"/>
        <w:rPr>
          <w:rFonts w:hint="eastAsia" w:ascii="ˎ̥" w:hAnsi="ˎ̥" w:eastAsia="宋体" w:cs="宋体"/>
          <w:color w:val="000000"/>
          <w:kern w:val="0"/>
          <w:sz w:val="28"/>
          <w:szCs w:val="28"/>
        </w:rPr>
      </w:pP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（2024年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日－2024年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日）</w:t>
      </w:r>
    </w:p>
    <w:p>
      <w:pPr>
        <w:widowControl/>
        <w:spacing w:line="560" w:lineRule="exact"/>
        <w:jc w:val="center"/>
        <w:rPr>
          <w:rFonts w:hint="eastAsia" w:ascii="ˎ̥" w:hAnsi="ˎ̥" w:eastAsia="宋体" w:cs="宋体"/>
          <w:color w:val="000000"/>
          <w:kern w:val="0"/>
          <w:sz w:val="28"/>
          <w:szCs w:val="28"/>
        </w:rPr>
      </w:pP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制表时间：2024年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Spec="center" w:tblpY="273"/>
        <w:tblOverlap w:val="never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8"/>
        <w:gridCol w:w="1980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工作内容（不含常规工作）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部门例会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饶婷婷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开展2024年春季新学期高校学生思想状况调研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2月27日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饶婷婷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共青团安徽省委十五届三次全体会议暨团市委书记季度工作研讨会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2月28日-29日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饶婷婷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报送2023-2024年度“安徽省大学生自强之星”奖学金推荐材料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2月28日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左小炫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开展团委党支部民主评议党员 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2月28日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全体成员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启动“学雷锋”志愿服务月活动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2月29日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左小炫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启动第八届“超级演说家”主题演讲比赛初赛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都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推动2023-2024学年安徽省高校“活力社团”风采展示活动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组织学生申报安徽省挑战杯第二批揭榜挂帅项目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  龙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DA3MzE3N2VhZDI5YzM3YWY2N2JhNGMyMzViNzgifQ=="/>
  </w:docVars>
  <w:rsids>
    <w:rsidRoot w:val="0F226407"/>
    <w:rsid w:val="0F226407"/>
    <w:rsid w:val="1F32248F"/>
    <w:rsid w:val="2F1F5D72"/>
    <w:rsid w:val="39044B73"/>
    <w:rsid w:val="5673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2024-01-12T09:56:00Z</dcterms:created>
  <dc:creator>冯文君</dc:creator>
  <cp:lastModifiedBy>Administrator</cp:lastModifiedBy>
  <dcterms:modified xsi:type="dcterms:W3CDTF">2024-02-26T07:09:55Z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F09F86AE97E446A3B75BCBF30D6AA99A_13</vt:lpwstr>
  </property>
</Properties>
</file>